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D54970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426568" w:rsidRPr="009A397B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426568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582787" w:rsidRPr="00582787" w:rsidRDefault="00582787" w:rsidP="00582787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8278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(СПЕЦИАЛЬНЫЙ ВЫПУСК)</w:t>
                  </w:r>
                </w:p>
                <w:p w:rsidR="00426568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2F3063">
                    <w:rPr>
                      <w:b/>
                      <w:bCs/>
                      <w:sz w:val="28"/>
                      <w:szCs w:val="28"/>
                    </w:rPr>
                    <w:t>12(2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26568" w:rsidRDefault="002F3063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12.12</w:t>
                  </w:r>
                  <w:r w:rsidR="00426568">
                    <w:rPr>
                      <w:b/>
                      <w:bCs/>
                      <w:sz w:val="28"/>
                      <w:szCs w:val="28"/>
                    </w:rPr>
                    <w:t>.2022</w:t>
                  </w:r>
                  <w:r w:rsidR="00426568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</w:p>
                <w:bookmarkEnd w:id="0"/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426568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426568" w:rsidRPr="00CA4664" w:rsidRDefault="002F3063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12.12</w:t>
                  </w:r>
                  <w:r w:rsidR="00426568">
                    <w:rPr>
                      <w:sz w:val="24"/>
                      <w:szCs w:val="24"/>
                    </w:rPr>
                    <w:t>.2022</w:t>
                  </w:r>
                </w:p>
                <w:p w:rsidR="00426568" w:rsidRPr="00BD7969" w:rsidRDefault="0042656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426568" w:rsidRPr="00CA4664" w:rsidRDefault="0042656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26568" w:rsidRPr="00CA4664" w:rsidRDefault="00426568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426568" w:rsidRPr="00CA4664" w:rsidRDefault="00426568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D54970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D54970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D54970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0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582787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BC64F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ИНФОРМАЦИОННОЕ СООБЩЕНИЕ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О проведении публичных слушаний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по проекту Решения Совета депутатов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Трегубовского сельского поселения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«О бюджете Трегубовского сельского поселения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на 2023 год и плановый период 2024 и 2025 годов»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Трегубовского сельского поселения от 22.03.2019 № 158 «Об утверждении Положения о бюджетном процессе в Трегубовском сельском поселении», статьей 13 Устава Трегубовского сельского поселения, распоряжением Администрации Трегубовского сельского поселения от 07.12.2022 № 25-сг «О назначении публичных слушаний по проекту решения Совета депутатов Трегубовского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сельского поселения  «О бюджете Трегубовского сельского поселения на 2023 год и плановый период 2024 и 2025 годов»: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1.   Назначить и провести  21 декабря 2022 года в 15 часов 00 минут в помещении Администрации Трегубовского сельского поселения публичные слушания в форме очного собрания по обсуждению проекта бюджета Трегубовского сельского поселения на 2023 год и плановый период 2024 и 2025 годов.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2. Назначить ответственным за проведение публичных слушаний главного специалиста Администрации Трегубовского сельского поселения Кузьмичёву Ирину Анатольевну.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 3. Предложения и замечания по проекту решения «О бюджете Трегубовского сельского поселения на 2023 год и плановый период 2024 и 2025 годов», заявки на выступление на публичных слушаниях направляются гражданами в письменном виде на почтовый адрес Администрации Трегубовского сельского поселения (174203, Новгородская обл., Чудовский район, д. Трегубово, ул. Школьная, д.1, помещение 32)  или в электронном виде на адрес электронной почты (</w:t>
      </w:r>
      <w:hyperlink r:id="rId10" w:history="1"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tregubovonov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@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mail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2F306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1" w:history="1"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adm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tregubovo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@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mail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2F3063">
        <w:rPr>
          <w:rFonts w:ascii="Times New Roman" w:hAnsi="Times New Roman" w:cs="Times New Roman"/>
          <w:bCs/>
          <w:sz w:val="20"/>
          <w:szCs w:val="20"/>
        </w:rPr>
        <w:t>) до 15 часов 00 минут 19 декабря  2022 года.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4. Ознакомиться с проектом решения Совета депутатов Трегубовского сельского поселения  «О бюджете Трегубовского сельского поселения на 2023 год и плановый период 2024 и 2025 годов»</w:t>
      </w:r>
      <w:r w:rsidRPr="002F30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3063">
        <w:rPr>
          <w:rFonts w:ascii="Times New Roman" w:hAnsi="Times New Roman" w:cs="Times New Roman"/>
          <w:bCs/>
          <w:sz w:val="20"/>
          <w:szCs w:val="20"/>
        </w:rPr>
        <w:t xml:space="preserve">можно на официальном сайте Администрации Трегубовского сельского поселения по ссылке - </w:t>
      </w:r>
      <w:hyperlink r:id="rId12" w:history="1"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https://tregubovoadm.ru/documents/1563.html</w:t>
        </w:r>
      </w:hyperlink>
      <w:r w:rsidRPr="002F3063">
        <w:rPr>
          <w:rFonts w:ascii="Times New Roman" w:hAnsi="Times New Roman" w:cs="Times New Roman"/>
          <w:bCs/>
          <w:sz w:val="20"/>
          <w:szCs w:val="20"/>
        </w:rPr>
        <w:t>, а также в помещении Администрации Трегубовского сельского поселения по адресу д. Трегубово, ул. Школьная, д.1, помещение 32 в соответствии с режимом работы администрации.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3E573F" w:rsidRPr="000E3E18" w:rsidRDefault="003E573F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90C5F" w:rsidRPr="000E3E18" w:rsidRDefault="00E90C5F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90C5F" w:rsidRDefault="002F3063" w:rsidP="002F3063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</w:t>
      </w:r>
    </w:p>
    <w:p w:rsidR="002F3063" w:rsidRPr="000E3E18" w:rsidRDefault="002F3063" w:rsidP="002F3063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90C5F" w:rsidRPr="000E3E18" w:rsidRDefault="00E90C5F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Новгородская  область Чудовский район</w:t>
      </w: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П О С Т А Н О В Л Е Н И Е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36618C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2F3063" w:rsidRPr="002F3063">
        <w:rPr>
          <w:rFonts w:ascii="Times New Roman" w:hAnsi="Times New Roman" w:cs="Times New Roman"/>
          <w:bCs/>
          <w:sz w:val="20"/>
          <w:szCs w:val="20"/>
        </w:rPr>
        <w:t>т  08.12.2022  г.  №  149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д.Трегубово 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36618C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подготовке проекта </w:t>
      </w:r>
      <w:r w:rsidR="002F3063" w:rsidRPr="002F3063">
        <w:rPr>
          <w:rFonts w:ascii="Times New Roman" w:hAnsi="Times New Roman" w:cs="Times New Roman"/>
          <w:b/>
          <w:bCs/>
          <w:sz w:val="20"/>
          <w:szCs w:val="20"/>
        </w:rPr>
        <w:t>изменений в Правила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землепользования и застройки</w:t>
      </w:r>
    </w:p>
    <w:p w:rsidR="002F3063" w:rsidRDefault="0036618C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Трегубовского сельского </w:t>
      </w:r>
      <w:r w:rsidR="002F3063" w:rsidRPr="002F3063">
        <w:rPr>
          <w:rFonts w:ascii="Times New Roman" w:hAnsi="Times New Roman" w:cs="Times New Roman"/>
          <w:b/>
          <w:bCs/>
          <w:sz w:val="20"/>
          <w:szCs w:val="20"/>
        </w:rPr>
        <w:t xml:space="preserve">поселения </w:t>
      </w:r>
    </w:p>
    <w:p w:rsidR="0036618C" w:rsidRPr="0036618C" w:rsidRDefault="0036618C" w:rsidP="002F306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На основании статьи 33 Градостроительного кодекса Российской Федерации в целях создания условий для привлечения инвестиций, актуализации сведений, содержащихся в правилах землепользования и застройки муниципального образования Трегубовского сельского поселения, с учетом поступивших предложений</w:t>
      </w:r>
    </w:p>
    <w:p w:rsid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36618C" w:rsidRPr="002F3063" w:rsidRDefault="0036618C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1. Комиссии по землепользованию и застройке муниципального образования Трегубовского сельского поселения (далее – Комиссия) приступить к подготовке проекта внесения изменений в текстовую часть правил землепользования и застройки муниципального образования Трегубовского сельского поселения в части реализации поступивших предложений.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2.   Установить следующий порядок и срок проведения работ: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518131507"/>
      <w:r w:rsidRPr="002F3063">
        <w:rPr>
          <w:rFonts w:ascii="Times New Roman" w:hAnsi="Times New Roman" w:cs="Times New Roman"/>
          <w:bCs/>
          <w:sz w:val="20"/>
          <w:szCs w:val="20"/>
        </w:rPr>
        <w:t>в срок до 20 декабря 2022 г. завершить подготовку проекта внесения изменений в правила землепользования и застройки муниципального образования Трегубовского сельского поселения</w:t>
      </w:r>
      <w:bookmarkEnd w:id="1"/>
      <w:r w:rsidRPr="002F3063">
        <w:rPr>
          <w:rFonts w:ascii="Times New Roman" w:hAnsi="Times New Roman" w:cs="Times New Roman"/>
          <w:bCs/>
          <w:sz w:val="20"/>
          <w:szCs w:val="20"/>
        </w:rPr>
        <w:t>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3. Администрации муниципального образования Трегубовского сельского поселения: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не позднее 25 декабря 2022 г. выполнить проверку подготовленного проекта внесения изменений в правила землепользования и застройки на соответствие части 9 статьи 31 Градостроительного кодекса Российской Федерации с составлением заключения и направить проект внесения изменений в правила землепользования и застройки главе муниципального образования в целях принятия решения о проведении общественных обсуждений или в случае обнаружения его несоответствия требованиям и документам, указанным в части 9 статьи 31 Градостроительного кодекса Российской Федерации, в Комиссию на доработку.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4. Комиссии: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обеспечить опубликование сообщения о принятии решения по подготовке </w:t>
      </w:r>
      <w:bookmarkStart w:id="2" w:name="_Hlk519074917"/>
      <w:r w:rsidRPr="002F3063">
        <w:rPr>
          <w:rFonts w:ascii="Times New Roman" w:hAnsi="Times New Roman" w:cs="Times New Roman"/>
          <w:bCs/>
          <w:sz w:val="20"/>
          <w:szCs w:val="20"/>
        </w:rPr>
        <w:t xml:space="preserve">проекта внесения изменений в правила </w:t>
      </w:r>
      <w:bookmarkEnd w:id="2"/>
      <w:r w:rsidRPr="002F3063">
        <w:rPr>
          <w:rFonts w:ascii="Times New Roman" w:hAnsi="Times New Roman" w:cs="Times New Roman"/>
          <w:bCs/>
          <w:sz w:val="20"/>
          <w:szCs w:val="20"/>
        </w:rPr>
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муниципального образования Трегубовского сельского поселения в сети "Интернет";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организовать прием предложений от граждан, постоянно проживающих на территории, в отношении которой подготовлен данный проект,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5. Опубликовать (обнародовать) настоящее постановление в порядке, установленном для официального опубликования (обнародования) муниципальных правовых актов.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6. Настоящее постановление вступает в силу с момента его подписания.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7. Контроль за исполнением постановления оставляю за собой.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 </w:t>
      </w:r>
      <w:r w:rsidRPr="002F3063">
        <w:rPr>
          <w:rFonts w:ascii="Times New Roman" w:hAnsi="Times New Roman" w:cs="Times New Roman"/>
          <w:b/>
          <w:bCs/>
          <w:sz w:val="20"/>
          <w:szCs w:val="20"/>
        </w:rPr>
        <w:t xml:space="preserve">     С.Б. Алексеев</w:t>
      </w: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2F3063" w:rsidRDefault="002F3063" w:rsidP="002F3063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Чудовский район</w:t>
      </w: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от 12.12.2022  №  150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104"/>
      </w:tblGrid>
      <w:tr w:rsidR="002F3063" w:rsidRPr="002F3063" w:rsidTr="00911885">
        <w:tc>
          <w:tcPr>
            <w:tcW w:w="5070" w:type="dxa"/>
            <w:shd w:val="clear" w:color="auto" w:fill="auto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проведении публичных слушаний </w:t>
            </w:r>
          </w:p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4501" w:type="dxa"/>
            <w:shd w:val="clear" w:color="auto" w:fill="auto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Руководствуясь положениями статей 5.1, 38, 40 Федерального закона Российской Федерации от 29.12.2004 № 190-ФЗ «Градостроительный кодекс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Уставом Трегубовского сельского поселения, Решением Думы Чудовского муниципального района № 392 от 25.02.2020 «О передаче осуществления части полномочий органов местного самоуправления Чудовского муниципального района по решению вопроса местного значения», «Порядком организации и проведения общественных обсуждений или публичных слушаний по вопросам градостроительной деятельности в Трегубовском сельском поселении», утвержденным решением Совета депутатов Трегубовского сельского поселения от </w:t>
      </w:r>
      <w:r w:rsidRPr="002F3063">
        <w:rPr>
          <w:rFonts w:ascii="Times New Roman" w:hAnsi="Times New Roman" w:cs="Times New Roman"/>
          <w:bCs/>
          <w:sz w:val="20"/>
          <w:szCs w:val="20"/>
        </w:rPr>
        <w:lastRenderedPageBreak/>
        <w:t>17.04.2020 № 199,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1. Провести 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53:20:0601901:653, общей площадью  2980,0 кв.м., расположенного по адресу: РФ, Новгородская область, Чудовский муниципальный район, Трегубовское сельское поселение, д. Арефино, ул. Ильинская, з/у 107.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2. Определить срок проведения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53:20:0601901:653, расположенного по адресу: РФ, Новгородская область, Чудовский муниципальный район, Трегубовское сельское поселение, д. Арефино, ул. Ильинская, з/у 107 с 13 декабря 2022 года по 27 декабря 2022 года.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3. Администрации Трегубовского сельского поселения: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3.1. опубликовать оповещение о начале публичных слушаний в соответствии с требованиями части 8 статьи 5.1 Градостроительного кодекса Российской Федерации;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3.2. организовать экспозицию проекта приложение № 1 к настоящему постановлению. 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3.3. не позднее 13 декабря 2022 г. разместить проект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53:20:0601901:653,   общей площадью 2980,0 кв.м., расположенного по адресу: РФ, Новгородская область, Чудовский муниципальный район, Трегубовское сельское поселение, д. Арефино, ул. Ильинская, з/у 107 на официальном сайте муниципального образования: </w:t>
      </w:r>
      <w:hyperlink r:id="rId13" w:history="1"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http://tregubovoadm.ru/</w:t>
        </w:r>
      </w:hyperlink>
      <w:r w:rsidRPr="002F3063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«Интернет»;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3.4. собрание участников публичных слушаний провести в населенном пункте д. Арефино, в месте и в сроке, установленных в приложении № 2 к настоящему постановлению.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4. Определить состав участников публичных слушаний: граждане, определенные положениями части 2 статьи 5.1 Градостроительного кодекса Российской Федерации.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5. Участники публичных слушаний вправе в срок до 16 ч. 00 мин. </w:t>
      </w:r>
      <w:bookmarkStart w:id="3" w:name="_Hlk519076181"/>
      <w:r w:rsidRPr="002F3063">
        <w:rPr>
          <w:rFonts w:ascii="Times New Roman" w:hAnsi="Times New Roman" w:cs="Times New Roman"/>
          <w:bCs/>
          <w:sz w:val="20"/>
          <w:szCs w:val="20"/>
        </w:rPr>
        <w:t xml:space="preserve">27 декабря 2022 года </w:t>
      </w:r>
      <w:bookmarkEnd w:id="3"/>
      <w:r w:rsidRPr="002F3063">
        <w:rPr>
          <w:rFonts w:ascii="Times New Roman" w:hAnsi="Times New Roman" w:cs="Times New Roman"/>
          <w:bCs/>
          <w:sz w:val="20"/>
          <w:szCs w:val="20"/>
        </w:rPr>
        <w:t>представлять предложения по теме публичных слушаний.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6. Опубликовать (обнародовать) настоящее постановление о проведении публичных слушаний по предоставлению разрешения на 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53:20:0601901:653, общей площадью 2980,0 кв.м., расположенного по адресу: РФ, Новгородская область, Чудовский муниципальный район, Трегубовское сельское поселение, д. Арефино, ул. Ильинская, з/у 107 в порядке, установленном для официального опубликования (обнародования) муниципальных правовых актов.</w:t>
      </w:r>
    </w:p>
    <w:p w:rsidR="002F3063" w:rsidRPr="002F3063" w:rsidRDefault="002F3063" w:rsidP="0036618C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7. Контроль за исполнением постановления оставляю за собой.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36618C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Глава поселения</w:t>
      </w:r>
      <w:r w:rsidR="002F3063" w:rsidRPr="002F3063">
        <w:rPr>
          <w:rFonts w:ascii="Times New Roman" w:hAnsi="Times New Roman" w:cs="Times New Roman"/>
          <w:bCs/>
          <w:sz w:val="20"/>
          <w:szCs w:val="20"/>
        </w:rPr>
        <w:t>С.Б. Алексеев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4495"/>
      </w:tblGrid>
      <w:tr w:rsidR="002F3063" w:rsidRPr="002F3063" w:rsidTr="00911885">
        <w:tc>
          <w:tcPr>
            <w:tcW w:w="4785" w:type="dxa"/>
            <w:shd w:val="clear" w:color="auto" w:fill="auto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F3063" w:rsidRPr="002F3063" w:rsidRDefault="002F3063" w:rsidP="0036618C">
            <w:pPr>
              <w:pStyle w:val="1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2F3063" w:rsidRPr="002F3063" w:rsidRDefault="002F3063" w:rsidP="0036618C">
            <w:pPr>
              <w:pStyle w:val="1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Постановлению Администрации Трегубовское сельское поселение </w:t>
            </w:r>
          </w:p>
          <w:p w:rsidR="002F3063" w:rsidRPr="002F3063" w:rsidRDefault="002F3063" w:rsidP="0036618C">
            <w:pPr>
              <w:pStyle w:val="1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от 12.12.2022 года № 150</w:t>
            </w:r>
          </w:p>
        </w:tc>
      </w:tr>
    </w:tbl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Информация о месте, дате открытия, сроках проведения экспозиций с представлением Проекта, подлежащего рассмотрению на  отклонение от предельных параметров разрешенного строительства, реконструкции объектов капитального строительства земельного участка общей площадью 2980,0 кв.м., расположенного по адресу: РФ, Новгородская область, Чудовский муниципальный район, Трегубовское сельское поселение, д. Арефино, ул. Ильинская, з/у 107, и времени посещения указанных экспозиций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336"/>
      </w:tblGrid>
      <w:tr w:rsidR="002F3063" w:rsidRPr="002F3063" w:rsidTr="00911885">
        <w:tc>
          <w:tcPr>
            <w:tcW w:w="21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проведения экспозиции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экспозиции проекта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экспозиции проекта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Дни и часы, в которые возможно посещение экспозиции</w:t>
            </w:r>
          </w:p>
        </w:tc>
      </w:tr>
      <w:tr w:rsidR="002F3063" w:rsidRPr="002F3063" w:rsidTr="00911885">
        <w:tc>
          <w:tcPr>
            <w:tcW w:w="21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д. Селищи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ул. Школьная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13.12.2022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13.12.2022-</w:t>
            </w:r>
          </w:p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27.12.2022</w:t>
            </w:r>
          </w:p>
        </w:tc>
        <w:tc>
          <w:tcPr>
            <w:tcW w:w="2336" w:type="dxa"/>
            <w:shd w:val="clear" w:color="auto" w:fill="auto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по рабочим дням, с 9 ч. 00 мин. до 16 ч. 00 мин, с 12 ч. 00 мин. до 13 ч. 00 перерыв на обед.</w:t>
            </w:r>
          </w:p>
        </w:tc>
      </w:tr>
    </w:tbl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4495"/>
      </w:tblGrid>
      <w:tr w:rsidR="002F3063" w:rsidRPr="002F3063" w:rsidTr="00911885">
        <w:tc>
          <w:tcPr>
            <w:tcW w:w="4785" w:type="dxa"/>
            <w:shd w:val="clear" w:color="auto" w:fill="auto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F3063" w:rsidRPr="002F3063" w:rsidRDefault="002F3063" w:rsidP="0036618C">
            <w:pPr>
              <w:pStyle w:val="1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2</w:t>
            </w:r>
          </w:p>
          <w:p w:rsidR="002F3063" w:rsidRPr="002F3063" w:rsidRDefault="002F3063" w:rsidP="0036618C">
            <w:pPr>
              <w:pStyle w:val="1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Постановлению Администрации Трегубовское сельское поселение </w:t>
            </w:r>
          </w:p>
          <w:p w:rsidR="002F3063" w:rsidRPr="002F3063" w:rsidRDefault="002F3063" w:rsidP="0036618C">
            <w:pPr>
              <w:pStyle w:val="1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12.12.2022 г. № 150 </w:t>
            </w:r>
          </w:p>
        </w:tc>
      </w:tr>
    </w:tbl>
    <w:p w:rsid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Информация о месте, дате и времени проведения собрания участников публичных слушаний</w:t>
      </w:r>
    </w:p>
    <w:p w:rsidR="0036618C" w:rsidRPr="002F3063" w:rsidRDefault="0036618C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715"/>
        <w:gridCol w:w="3805"/>
      </w:tblGrid>
      <w:tr w:rsidR="002F3063" w:rsidRPr="002F3063" w:rsidTr="00911885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Дата и время проведения мероприятий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собрания</w:t>
            </w:r>
          </w:p>
        </w:tc>
      </w:tr>
      <w:tr w:rsidR="002F3063" w:rsidRPr="002F3063" w:rsidTr="00911885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д.Арефино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21.12.2022 в 10:30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2F3063" w:rsidRPr="002F3063" w:rsidRDefault="002F3063" w:rsidP="002F3063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63">
              <w:rPr>
                <w:rFonts w:ascii="Times New Roman" w:hAnsi="Times New Roman" w:cs="Times New Roman"/>
                <w:bCs/>
                <w:sz w:val="20"/>
                <w:szCs w:val="20"/>
              </w:rPr>
              <w:t>Д. Арефино ул. Ильинская д. 59 (у здания магазина)</w:t>
            </w:r>
          </w:p>
        </w:tc>
      </w:tr>
    </w:tbl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2F3063" w:rsidRDefault="002F3063" w:rsidP="002F3063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:rsidR="002F3063" w:rsidRPr="002F3063" w:rsidRDefault="002F3063" w:rsidP="002F3063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Российская   Федерация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 Чудовский район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 поселения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от   г.  № 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О предоставлении разрешения на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отклонение от предельных параметров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разрешенного строительства, реконструкции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объе</w:t>
      </w:r>
      <w:r>
        <w:rPr>
          <w:rFonts w:ascii="Times New Roman" w:hAnsi="Times New Roman" w:cs="Times New Roman"/>
          <w:b/>
          <w:bCs/>
          <w:sz w:val="20"/>
          <w:szCs w:val="20"/>
        </w:rPr>
        <w:t>ктов капитального строительства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На основании ст. 40 Градостроительного кодекса РФ, Порядком об организации и проведении общественных обсуждений или</w:t>
      </w:r>
      <w:r w:rsidR="003661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3063">
        <w:rPr>
          <w:rFonts w:ascii="Times New Roman" w:hAnsi="Times New Roman" w:cs="Times New Roman"/>
          <w:bCs/>
          <w:sz w:val="20"/>
          <w:szCs w:val="20"/>
        </w:rPr>
        <w:t>публичных слушаний по вопросам градостроительной деятельности в Трегубовском сельском поселении, утвержденного решением Совета депутатов Трегубовского сельского поселения от 17.04.2020  № 199</w:t>
      </w:r>
      <w:r w:rsidRPr="002F306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учитывая заключение комиссии по проведению публичных слушаний  по вопросам г</w:t>
      </w:r>
      <w:r w:rsidR="0036618C">
        <w:rPr>
          <w:rFonts w:ascii="Times New Roman" w:hAnsi="Times New Roman" w:cs="Times New Roman"/>
          <w:bCs/>
          <w:sz w:val="20"/>
          <w:szCs w:val="20"/>
        </w:rPr>
        <w:t>радостроительства от</w:t>
      </w: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F3063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2F3063" w:rsidRPr="002F3063" w:rsidRDefault="002F3063" w:rsidP="002F3063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1.Предоставить разрешение на отклонение от предельных параметров разрешенного строительства, реконструкции </w:t>
      </w:r>
      <w:hyperlink r:id="rId14" w:tooltip="Объекты капитального строительства" w:history="1"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объектов капитального строительства</w:t>
        </w:r>
      </w:hyperlink>
      <w:r w:rsidRPr="002F3063">
        <w:rPr>
          <w:rFonts w:ascii="Times New Roman" w:hAnsi="Times New Roman" w:cs="Times New Roman"/>
          <w:bCs/>
          <w:sz w:val="20"/>
          <w:szCs w:val="20"/>
        </w:rPr>
        <w:t>, а именно: на отклонение от предельных параметров разрешенного строительства – минимальных отступов от границ </w:t>
      </w:r>
      <w:hyperlink r:id="rId15" w:tooltip="Земельные участки" w:history="1">
        <w:r w:rsidRPr="002F3063">
          <w:rPr>
            <w:rStyle w:val="af3"/>
            <w:rFonts w:ascii="Times New Roman" w:hAnsi="Times New Roman" w:cs="Times New Roman"/>
            <w:bCs/>
            <w:sz w:val="20"/>
            <w:szCs w:val="20"/>
          </w:rPr>
          <w:t>земельного участка</w:t>
        </w:r>
      </w:hyperlink>
      <w:r w:rsidRPr="002F3063">
        <w:rPr>
          <w:rFonts w:ascii="Times New Roman" w:hAnsi="Times New Roman" w:cs="Times New Roman"/>
          <w:bCs/>
          <w:sz w:val="20"/>
          <w:szCs w:val="20"/>
        </w:rPr>
        <w:t> с кадастровым номером 53:20:0601901:653 общей площадью  2980,0 кв.м., расположенного по адресу: РФ, Новгородская область, Чудовский муниципальный район, Трегубовское сельское поселение, д. Арефино, ул. Ильинская, з/у 107 :</w:t>
      </w:r>
      <w:r w:rsidRPr="002F30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3063">
        <w:rPr>
          <w:rFonts w:ascii="Times New Roman" w:hAnsi="Times New Roman" w:cs="Times New Roman"/>
          <w:bCs/>
          <w:sz w:val="20"/>
          <w:szCs w:val="20"/>
        </w:rPr>
        <w:t xml:space="preserve">с северо-восточной границы земельного участка с 3 метров до 0,57 (1,12) метров. </w:t>
      </w:r>
    </w:p>
    <w:p w:rsidR="002F3063" w:rsidRPr="002F3063" w:rsidRDefault="002F3063" w:rsidP="002F306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  2.Опубликовать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 Трегубовского  сельского поселения в сети Интернет.</w:t>
      </w:r>
    </w:p>
    <w:p w:rsidR="002F3063" w:rsidRPr="002F3063" w:rsidRDefault="002F3063" w:rsidP="002F3063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>Проект подготовила и завизировала</w:t>
      </w:r>
    </w:p>
    <w:p w:rsidR="002F3063" w:rsidRDefault="002F3063" w:rsidP="002F3063">
      <w:pPr>
        <w:pStyle w:val="12"/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  <w:r w:rsidRPr="002F3063">
        <w:rPr>
          <w:rFonts w:ascii="Times New Roman" w:hAnsi="Times New Roman" w:cs="Times New Roman"/>
          <w:bCs/>
          <w:sz w:val="20"/>
          <w:szCs w:val="20"/>
        </w:rPr>
        <w:t xml:space="preserve">специалист   1 категории             </w:t>
      </w:r>
      <w:r w:rsidR="0036618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F3063">
        <w:rPr>
          <w:rFonts w:ascii="Times New Roman" w:hAnsi="Times New Roman" w:cs="Times New Roman"/>
          <w:bCs/>
          <w:sz w:val="20"/>
          <w:szCs w:val="20"/>
        </w:rPr>
        <w:t xml:space="preserve">     И.А.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3063">
        <w:rPr>
          <w:rFonts w:ascii="Times New Roman" w:hAnsi="Times New Roman" w:cs="Times New Roman"/>
          <w:bCs/>
          <w:sz w:val="20"/>
          <w:szCs w:val="20"/>
        </w:rPr>
        <w:t>Павлова</w:t>
      </w:r>
    </w:p>
    <w:p w:rsidR="0036618C" w:rsidRDefault="0036618C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36618C" w:rsidRDefault="0036618C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36618C" w:rsidRDefault="0036618C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36618C" w:rsidRDefault="0036618C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36618C" w:rsidRDefault="0036618C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36618C" w:rsidRDefault="00457CB5" w:rsidP="0036618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3E573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     </w:t>
      </w:r>
    </w:p>
    <w:p w:rsidR="00457CB5" w:rsidRPr="0036618C" w:rsidRDefault="00457CB5" w:rsidP="0036618C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3E573F">
        <w:rPr>
          <w:rFonts w:ascii="Times New Roman" w:hAnsi="Times New Roman" w:cs="Times New Roman"/>
          <w:b/>
          <w:bCs/>
          <w:sz w:val="18"/>
          <w:szCs w:val="18"/>
        </w:rPr>
        <w:t>Бюллетень выходит по пятницам</w:t>
      </w:r>
    </w:p>
    <w:p w:rsidR="00457CB5" w:rsidRPr="003E573F" w:rsidRDefault="00457CB5" w:rsidP="0036618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3E573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3E573F" w:rsidRDefault="002F3063" w:rsidP="0036618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Подписан в печать:           12.12</w:t>
      </w:r>
      <w:r w:rsidR="00BC64F3" w:rsidRPr="003E573F">
        <w:rPr>
          <w:rFonts w:ascii="Times New Roman" w:hAnsi="Times New Roman" w:cs="Times New Roman"/>
          <w:b/>
          <w:bCs/>
          <w:sz w:val="18"/>
          <w:szCs w:val="18"/>
        </w:rPr>
        <w:t>.2022</w:t>
      </w:r>
      <w:r w:rsidR="00457CB5" w:rsidRPr="003E573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3E573F" w:rsidRDefault="00457CB5" w:rsidP="0036618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3E573F">
        <w:rPr>
          <w:rFonts w:ascii="Times New Roman" w:hAnsi="Times New Roman" w:cs="Times New Roman"/>
          <w:b/>
          <w:bCs/>
          <w:sz w:val="18"/>
          <w:szCs w:val="18"/>
        </w:rPr>
        <w:t>Издатель: Администрация Трегубовского  сельского поселения                      Тираж: 8 экземпляров</w:t>
      </w:r>
    </w:p>
    <w:p w:rsidR="00457CB5" w:rsidRPr="003E573F" w:rsidRDefault="00457CB5" w:rsidP="0036618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3E573F">
        <w:rPr>
          <w:rFonts w:ascii="Times New Roman" w:hAnsi="Times New Roman" w:cs="Times New Roman"/>
          <w:b/>
          <w:bCs/>
          <w:sz w:val="18"/>
          <w:szCs w:val="18"/>
        </w:rPr>
        <w:t>Адрес учредителя (издателя): Новгородская область, Чудовский                      Телефон: (881665) 43-292</w:t>
      </w:r>
    </w:p>
    <w:p w:rsidR="00457CB5" w:rsidRPr="003E573F" w:rsidRDefault="00457CB5" w:rsidP="0036618C">
      <w:pPr>
        <w:pStyle w:val="12"/>
        <w:rPr>
          <w:rFonts w:cs="Times New Roman"/>
          <w:sz w:val="18"/>
          <w:szCs w:val="18"/>
        </w:rPr>
      </w:pPr>
      <w:r w:rsidRPr="003E573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 32</w:t>
      </w:r>
    </w:p>
    <w:sectPr w:rsidR="00457CB5" w:rsidRPr="003E573F" w:rsidSect="0036618C">
      <w:headerReference w:type="default" r:id="rId16"/>
      <w:pgSz w:w="11906" w:h="16838"/>
      <w:pgMar w:top="1134" w:right="1558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70" w:rsidRDefault="00D54970">
      <w:pPr>
        <w:spacing w:after="0" w:line="240" w:lineRule="auto"/>
      </w:pPr>
      <w:r>
        <w:separator/>
      </w:r>
    </w:p>
  </w:endnote>
  <w:endnote w:type="continuationSeparator" w:id="0">
    <w:p w:rsidR="00D54970" w:rsidRDefault="00D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70" w:rsidRDefault="00D54970">
      <w:pPr>
        <w:spacing w:after="0" w:line="240" w:lineRule="auto"/>
      </w:pPr>
      <w:r>
        <w:separator/>
      </w:r>
    </w:p>
  </w:footnote>
  <w:footnote w:type="continuationSeparator" w:id="0">
    <w:p w:rsidR="00D54970" w:rsidRDefault="00D5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68" w:rsidRDefault="00D5497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426568" w:rsidRPr="007555F3" w:rsidRDefault="00426568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нь «МИГ </w:t>
                </w:r>
                <w:r w:rsidR="002F3063">
                  <w:rPr>
                    <w:b/>
                    <w:bCs/>
                    <w:i/>
                    <w:iCs/>
                    <w:u w:val="single"/>
                  </w:rPr>
                  <w:t>Трегубово»  понедельник , 12 декабря 2022  года № 12(2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426568" w:rsidRPr="007555F3" w:rsidRDefault="00426568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82787" w:rsidRPr="00582787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39088A"/>
    <w:multiLevelType w:val="hybridMultilevel"/>
    <w:tmpl w:val="792AA29E"/>
    <w:lvl w:ilvl="0" w:tplc="055609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A6D17"/>
    <w:multiLevelType w:val="hybridMultilevel"/>
    <w:tmpl w:val="91029D1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2C00A8"/>
    <w:multiLevelType w:val="hybridMultilevel"/>
    <w:tmpl w:val="1CA8D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572ED"/>
    <w:multiLevelType w:val="hybridMultilevel"/>
    <w:tmpl w:val="7EF02D6C"/>
    <w:lvl w:ilvl="0" w:tplc="ECF8876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6401D"/>
    <w:multiLevelType w:val="multilevel"/>
    <w:tmpl w:val="C64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2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D491F"/>
    <w:multiLevelType w:val="hybridMultilevel"/>
    <w:tmpl w:val="E55C98B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012E42"/>
    <w:multiLevelType w:val="hybridMultilevel"/>
    <w:tmpl w:val="C9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9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152DB"/>
    <w:multiLevelType w:val="hybridMultilevel"/>
    <w:tmpl w:val="D2BAA226"/>
    <w:lvl w:ilvl="0" w:tplc="2C123BF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37"/>
  </w:num>
  <w:num w:numId="6">
    <w:abstractNumId w:val="24"/>
  </w:num>
  <w:num w:numId="7">
    <w:abstractNumId w:val="7"/>
  </w:num>
  <w:num w:numId="8">
    <w:abstractNumId w:val="38"/>
  </w:num>
  <w:num w:numId="9">
    <w:abstractNumId w:val="29"/>
  </w:num>
  <w:num w:numId="10">
    <w:abstractNumId w:val="33"/>
  </w:num>
  <w:num w:numId="11">
    <w:abstractNumId w:val="18"/>
  </w:num>
  <w:num w:numId="12">
    <w:abstractNumId w:val="1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4"/>
  </w:num>
  <w:num w:numId="16">
    <w:abstractNumId w:val="11"/>
  </w:num>
  <w:num w:numId="17">
    <w:abstractNumId w:val="23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0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19"/>
  </w:num>
  <w:num w:numId="28">
    <w:abstractNumId w:val="19"/>
  </w:num>
  <w:num w:numId="29">
    <w:abstractNumId w:val="11"/>
  </w:num>
  <w:num w:numId="30">
    <w:abstractNumId w:val="28"/>
  </w:num>
  <w:num w:numId="31">
    <w:abstractNumId w:val="0"/>
  </w:num>
  <w:num w:numId="32">
    <w:abstractNumId w:val="40"/>
  </w:num>
  <w:num w:numId="33">
    <w:abstractNumId w:val="4"/>
  </w:num>
  <w:num w:numId="34">
    <w:abstractNumId w:val="39"/>
  </w:num>
  <w:num w:numId="35">
    <w:abstractNumId w:val="14"/>
  </w:num>
  <w:num w:numId="36">
    <w:abstractNumId w:val="15"/>
  </w:num>
  <w:num w:numId="37">
    <w:abstractNumId w:val="36"/>
  </w:num>
  <w:num w:numId="38">
    <w:abstractNumId w:val="20"/>
  </w:num>
  <w:num w:numId="39">
    <w:abstractNumId w:val="2"/>
  </w:num>
  <w:num w:numId="40">
    <w:abstractNumId w:val="26"/>
  </w:num>
  <w:num w:numId="41">
    <w:abstractNumId w:val="5"/>
  </w:num>
  <w:num w:numId="42">
    <w:abstractNumId w:val="6"/>
  </w:num>
  <w:num w:numId="43">
    <w:abstractNumId w:val="22"/>
  </w:num>
  <w:num w:numId="44">
    <w:abstractNumId w:val="27"/>
  </w:num>
  <w:num w:numId="45">
    <w:abstractNumId w:val="32"/>
  </w:num>
  <w:num w:numId="46">
    <w:abstractNumId w:val="35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3E18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0066"/>
    <w:rsid w:val="00182ECE"/>
    <w:rsid w:val="00195044"/>
    <w:rsid w:val="00196A79"/>
    <w:rsid w:val="001A23CE"/>
    <w:rsid w:val="001A3A61"/>
    <w:rsid w:val="001B0FD4"/>
    <w:rsid w:val="001B417B"/>
    <w:rsid w:val="001D03E9"/>
    <w:rsid w:val="001D3F12"/>
    <w:rsid w:val="001D648F"/>
    <w:rsid w:val="001D753B"/>
    <w:rsid w:val="001E6454"/>
    <w:rsid w:val="00202336"/>
    <w:rsid w:val="00210325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28F2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2F3063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6618C"/>
    <w:rsid w:val="00396B57"/>
    <w:rsid w:val="003A356C"/>
    <w:rsid w:val="003B1CF0"/>
    <w:rsid w:val="003B4B83"/>
    <w:rsid w:val="003C6F6A"/>
    <w:rsid w:val="003C7408"/>
    <w:rsid w:val="003E573F"/>
    <w:rsid w:val="003E7790"/>
    <w:rsid w:val="003F719A"/>
    <w:rsid w:val="00413745"/>
    <w:rsid w:val="00415D7A"/>
    <w:rsid w:val="004213D5"/>
    <w:rsid w:val="004226EB"/>
    <w:rsid w:val="00426340"/>
    <w:rsid w:val="00426568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D0A49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2787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6F4D1C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C66C5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000"/>
    <w:rsid w:val="00BF3FF5"/>
    <w:rsid w:val="00C02092"/>
    <w:rsid w:val="00C02DB0"/>
    <w:rsid w:val="00C04984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970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0C5F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egubovoad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egubovoadm.ru/documents/156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tregubov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zemelmznie_uchastki/" TargetMode="External"/><Relationship Id="rId10" Type="http://schemas.openxmlformats.org/officeDocument/2006/relationships/hyperlink" Target="mailto:tregubovono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obtzekti_kapitalmznogo_stroitelmz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D5E-9982-4AA5-947B-CA6837A3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77</cp:revision>
  <cp:lastPrinted>2018-05-28T05:53:00Z</cp:lastPrinted>
  <dcterms:created xsi:type="dcterms:W3CDTF">2014-06-20T07:25:00Z</dcterms:created>
  <dcterms:modified xsi:type="dcterms:W3CDTF">2022-12-27T13:24:00Z</dcterms:modified>
</cp:coreProperties>
</file>