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5845781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20B0">
        <w:rPr>
          <w:sz w:val="28"/>
          <w:szCs w:val="28"/>
        </w:rPr>
        <w:t>09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02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="007C6684">
        <w:rPr>
          <w:sz w:val="28"/>
          <w:szCs w:val="28"/>
        </w:rPr>
        <w:t xml:space="preserve">   </w:t>
      </w:r>
      <w:r w:rsidR="00213580">
        <w:rPr>
          <w:sz w:val="28"/>
          <w:szCs w:val="28"/>
        </w:rPr>
        <w:t>№ 12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BA7630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BA7630">
              <w:rPr>
                <w:b/>
                <w:sz w:val="28"/>
                <w:szCs w:val="28"/>
              </w:rPr>
              <w:t>2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</w:t>
            </w:r>
            <w:r w:rsidR="00BA7630">
              <w:rPr>
                <w:b/>
                <w:sz w:val="28"/>
                <w:szCs w:val="28"/>
              </w:rPr>
              <w:t>4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08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02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213580">
        <w:rPr>
          <w:rFonts w:ascii="Times New Roman" w:hAnsi="Times New Roman" w:cs="Times New Roman"/>
          <w:bCs/>
          <w:spacing w:val="-1"/>
          <w:sz w:val="28"/>
          <w:szCs w:val="28"/>
        </w:rPr>
        <w:t>58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 xml:space="preserve">№ </w:t>
      </w:r>
      <w:r w:rsidR="00EA2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4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</w:t>
      </w:r>
      <w:r w:rsidR="00EA20B0">
        <w:rPr>
          <w:sz w:val="28"/>
          <w:szCs w:val="28"/>
        </w:rPr>
        <w:t>01</w:t>
      </w:r>
      <w:r>
        <w:rPr>
          <w:sz w:val="28"/>
          <w:szCs w:val="28"/>
        </w:rPr>
        <w:t>.11. 202</w:t>
      </w:r>
      <w:r w:rsidR="00EA20B0">
        <w:rPr>
          <w:sz w:val="28"/>
          <w:szCs w:val="28"/>
        </w:rPr>
        <w:t>1</w:t>
      </w:r>
      <w:r>
        <w:rPr>
          <w:sz w:val="28"/>
          <w:szCs w:val="28"/>
        </w:rPr>
        <w:t xml:space="preserve">   № 13</w:t>
      </w:r>
      <w:r w:rsidR="00EA20B0">
        <w:rPr>
          <w:sz w:val="28"/>
          <w:szCs w:val="28"/>
        </w:rPr>
        <w:t>9</w:t>
      </w:r>
      <w:r>
        <w:rPr>
          <w:sz w:val="28"/>
          <w:szCs w:val="28"/>
        </w:rPr>
        <w:t>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0B0">
        <w:rPr>
          <w:sz w:val="28"/>
          <w:szCs w:val="28"/>
        </w:rPr>
        <w:t>0</w:t>
      </w:r>
      <w:r w:rsidR="00D67876">
        <w:rPr>
          <w:sz w:val="28"/>
          <w:szCs w:val="28"/>
        </w:rPr>
        <w:t>9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02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213580">
        <w:rPr>
          <w:sz w:val="28"/>
          <w:szCs w:val="28"/>
        </w:rPr>
        <w:t>№ 12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20B0" w:rsidTr="00EA20B0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10164,1</w:t>
            </w:r>
          </w:p>
        </w:tc>
        <w:tc>
          <w:tcPr>
            <w:tcW w:w="1172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12012,1</w:t>
            </w:r>
          </w:p>
        </w:tc>
      </w:tr>
      <w:tr w:rsidR="00EA20B0" w:rsidTr="00287A51">
        <w:trPr>
          <w:trHeight w:val="7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87A5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87A5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0B0" w:rsidTr="00287A51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87A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7A5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0B0" w:rsidTr="00EA20B0">
        <w:trPr>
          <w:trHeight w:val="421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A51">
              <w:rPr>
                <w:sz w:val="28"/>
                <w:szCs w:val="28"/>
              </w:rPr>
              <w:t>4703</w:t>
            </w:r>
            <w:r>
              <w:rPr>
                <w:sz w:val="28"/>
                <w:szCs w:val="28"/>
              </w:rPr>
              <w:t>,</w:t>
            </w:r>
            <w:r w:rsidR="00287A51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29015,2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AE24C2">
        <w:trPr>
          <w:trHeight w:val="660"/>
        </w:trPr>
        <w:tc>
          <w:tcPr>
            <w:tcW w:w="1467" w:type="dxa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8025FE">
        <w:trPr>
          <w:trHeight w:val="660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287A51">
        <w:trPr>
          <w:trHeight w:val="331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0C5F4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752D1B" w:rsidRDefault="000C5F46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0C5F4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2022 г.: ул. Садовая д. Трегубово, ул. Школьная  д. </w:t>
            </w:r>
            <w:proofErr w:type="spellStart"/>
            <w:r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 xml:space="preserve">; </w:t>
            </w:r>
          </w:p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2022 г.: ул. </w:t>
            </w:r>
            <w:proofErr w:type="spellStart"/>
            <w:r>
              <w:rPr>
                <w:i/>
                <w:sz w:val="24"/>
                <w:szCs w:val="24"/>
              </w:rPr>
              <w:t>Волховская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0C5F46">
        <w:trPr>
          <w:trHeight w:val="331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0C5F46" w:rsidRPr="00752D1B" w:rsidTr="00BF47F6">
        <w:trPr>
          <w:trHeight w:val="440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lastRenderedPageBreak/>
              <w:t xml:space="preserve">Организация благоустройства и озеленения территории, </w:t>
            </w:r>
            <w:r w:rsidRPr="006B1AD9">
              <w:rPr>
                <w:b/>
              </w:rPr>
              <w:lastRenderedPageBreak/>
              <w:t>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BF47F6">
        <w:trPr>
          <w:trHeight w:val="263"/>
        </w:trPr>
        <w:tc>
          <w:tcPr>
            <w:tcW w:w="1467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974652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</w:t>
            </w:r>
            <w:r w:rsidRPr="00D7706F">
              <w:rPr>
                <w:sz w:val="24"/>
                <w:szCs w:val="24"/>
              </w:rPr>
              <w:lastRenderedPageBreak/>
              <w:t>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530C5E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0E0E0" w:themeFill="background1" w:themeFillShade="E6"/>
              </w:rPr>
              <w:t xml:space="preserve">общественно значимых проектов по благоустройству сельских территорий в рамках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lastRenderedPageBreak/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530C5E">
        <w:trPr>
          <w:trHeight w:val="2170"/>
        </w:trPr>
        <w:tc>
          <w:tcPr>
            <w:tcW w:w="1467" w:type="dxa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E0E0E0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7133E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  <w:tc>
          <w:tcPr>
            <w:tcW w:w="634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97B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2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4</w:t>
      </w:r>
      <w:r w:rsidR="00F41251">
        <w:rPr>
          <w:sz w:val="28"/>
          <w:szCs w:val="28"/>
          <w:u w:val="single"/>
        </w:rPr>
        <w:t xml:space="preserve">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4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997B4F" w:rsidRPr="00CD504B" w:rsidTr="005A0613">
        <w:trPr>
          <w:trHeight w:val="291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997B4F" w:rsidRPr="00CD504B" w:rsidTr="00E11495">
        <w:trPr>
          <w:trHeight w:val="780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3812,9</w:t>
            </w:r>
          </w:p>
        </w:tc>
        <w:tc>
          <w:tcPr>
            <w:tcW w:w="1010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997B4F" w:rsidTr="00997B4F">
        <w:trPr>
          <w:trHeight w:val="780"/>
          <w:jc w:val="center"/>
        </w:trPr>
        <w:tc>
          <w:tcPr>
            <w:tcW w:w="852" w:type="dxa"/>
            <w:shd w:val="clear" w:color="auto" w:fill="E0E0E0" w:themeFill="background1" w:themeFillShade="E6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0E0E0" w:themeFill="background1" w:themeFillShade="E6"/>
          </w:tcPr>
          <w:p w:rsidR="00997B4F" w:rsidRPr="00FD21C0" w:rsidRDefault="00997B4F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0E0E0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97B4F" w:rsidRPr="00CD504B" w:rsidTr="00997B4F">
        <w:trPr>
          <w:trHeight w:val="480"/>
          <w:jc w:val="center"/>
        </w:trPr>
        <w:tc>
          <w:tcPr>
            <w:tcW w:w="852" w:type="dxa"/>
            <w:shd w:val="clear" w:color="auto" w:fill="E0E0E0" w:themeFill="background1" w:themeFillShade="E6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shd w:val="clear" w:color="auto" w:fill="E0E0E0" w:themeFill="background1" w:themeFillShade="E6"/>
          </w:tcPr>
          <w:p w:rsidR="00997B4F" w:rsidRPr="002E18C3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0E0E0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E0E0E0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7D" w:rsidRDefault="00D8207D">
      <w:r>
        <w:separator/>
      </w:r>
    </w:p>
  </w:endnote>
  <w:endnote w:type="continuationSeparator" w:id="0">
    <w:p w:rsidR="00D8207D" w:rsidRDefault="00D8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7D" w:rsidRDefault="00D8207D">
      <w:r>
        <w:separator/>
      </w:r>
    </w:p>
  </w:footnote>
  <w:footnote w:type="continuationSeparator" w:id="0">
    <w:p w:rsidR="00D8207D" w:rsidRDefault="00D8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D61E2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8207D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AF3DA1-F176-4BC9-863A-7625FC3C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56</cp:revision>
  <cp:lastPrinted>2017-10-27T13:33:00Z</cp:lastPrinted>
  <dcterms:created xsi:type="dcterms:W3CDTF">2014-11-13T09:09:00Z</dcterms:created>
  <dcterms:modified xsi:type="dcterms:W3CDTF">2022-02-08T14:17:00Z</dcterms:modified>
</cp:coreProperties>
</file>